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91EF" w14:textId="449F6E79" w:rsidR="009B32B5" w:rsidRDefault="00DA29B9" w:rsidP="00EB359A">
      <w:pPr>
        <w:rPr>
          <w:b/>
        </w:rPr>
      </w:pPr>
      <w:r>
        <w:rPr>
          <w:b/>
        </w:rPr>
        <w:t xml:space="preserve">Sukkot </w:t>
      </w:r>
      <w:r w:rsidR="00B02AB7">
        <w:rPr>
          <w:b/>
        </w:rPr>
        <w:t>Main</w:t>
      </w:r>
      <w:r>
        <w:rPr>
          <w:b/>
        </w:rPr>
        <w:t xml:space="preserve"> Course </w:t>
      </w:r>
      <w:r w:rsidR="00BF403A">
        <w:rPr>
          <w:b/>
        </w:rPr>
        <w:t>Activity</w:t>
      </w:r>
      <w:r w:rsidR="002D4B6B">
        <w:rPr>
          <w:b/>
        </w:rPr>
        <w:t xml:space="preserve"> 3</w:t>
      </w:r>
    </w:p>
    <w:tbl>
      <w:tblPr>
        <w:tblStyle w:val="TableGrid"/>
        <w:tblW w:w="0" w:type="auto"/>
        <w:tblLook w:val="04A0" w:firstRow="1" w:lastRow="0" w:firstColumn="1" w:lastColumn="0" w:noHBand="0" w:noVBand="1"/>
      </w:tblPr>
      <w:tblGrid>
        <w:gridCol w:w="1242"/>
        <w:gridCol w:w="1843"/>
        <w:gridCol w:w="1536"/>
        <w:gridCol w:w="3284"/>
        <w:gridCol w:w="1337"/>
      </w:tblGrid>
      <w:tr w:rsidR="009343BE" w14:paraId="12346A5A" w14:textId="77777777" w:rsidTr="008E0725">
        <w:tc>
          <w:tcPr>
            <w:tcW w:w="4621" w:type="dxa"/>
            <w:gridSpan w:val="3"/>
          </w:tcPr>
          <w:p w14:paraId="416F52DE" w14:textId="77777777" w:rsidR="009343BE" w:rsidRPr="009B32B5" w:rsidRDefault="009343BE" w:rsidP="00DE7CE3">
            <w:pPr>
              <w:rPr>
                <w:b/>
              </w:rPr>
            </w:pPr>
            <w:r w:rsidRPr="009B32B5">
              <w:rPr>
                <w:b/>
              </w:rPr>
              <w:t>Topic</w:t>
            </w:r>
            <w:r>
              <w:rPr>
                <w:b/>
              </w:rPr>
              <w:t>: Sukkot</w:t>
            </w:r>
          </w:p>
        </w:tc>
        <w:tc>
          <w:tcPr>
            <w:tcW w:w="4621" w:type="dxa"/>
            <w:gridSpan w:val="2"/>
          </w:tcPr>
          <w:p w14:paraId="66CAEEB4" w14:textId="77777777" w:rsidR="009343BE" w:rsidRDefault="009343BE" w:rsidP="009343BE">
            <w:pPr>
              <w:rPr>
                <w:b/>
              </w:rPr>
            </w:pPr>
            <w:r>
              <w:rPr>
                <w:b/>
              </w:rPr>
              <w:t>Faith: Judaism</w:t>
            </w:r>
          </w:p>
        </w:tc>
      </w:tr>
      <w:tr w:rsidR="00D70792" w14:paraId="45118DD5" w14:textId="77777777" w:rsidTr="00EA3FDD">
        <w:tc>
          <w:tcPr>
            <w:tcW w:w="7905" w:type="dxa"/>
            <w:gridSpan w:val="4"/>
          </w:tcPr>
          <w:p w14:paraId="7FE0B4F1" w14:textId="77777777" w:rsidR="00D70792" w:rsidRPr="00D70792" w:rsidRDefault="00D70792" w:rsidP="00D70792">
            <w:r w:rsidRPr="009B32B5">
              <w:rPr>
                <w:b/>
              </w:rPr>
              <w:t>Menu</w:t>
            </w:r>
            <w:r w:rsidRPr="009B32B5">
              <w:t xml:space="preserve"> </w:t>
            </w:r>
          </w:p>
        </w:tc>
        <w:tc>
          <w:tcPr>
            <w:tcW w:w="1337" w:type="dxa"/>
          </w:tcPr>
          <w:p w14:paraId="6A8A6EDE" w14:textId="77777777" w:rsidR="00D70792" w:rsidRPr="009B32B5" w:rsidRDefault="00D70792" w:rsidP="00D70792">
            <w:pPr>
              <w:rPr>
                <w:b/>
              </w:rPr>
            </w:pPr>
            <w:r>
              <w:rPr>
                <w:b/>
              </w:rPr>
              <w:t>How Long</w:t>
            </w:r>
          </w:p>
          <w:p w14:paraId="5BCC3B73" w14:textId="77777777" w:rsidR="00D70792" w:rsidRPr="00D70792" w:rsidRDefault="00D70792" w:rsidP="00D70792"/>
        </w:tc>
      </w:tr>
      <w:tr w:rsidR="00D70792" w14:paraId="367DFFC6" w14:textId="77777777" w:rsidTr="00EA3FDD">
        <w:tc>
          <w:tcPr>
            <w:tcW w:w="1242" w:type="dxa"/>
          </w:tcPr>
          <w:p w14:paraId="4D7B032A" w14:textId="77777777" w:rsidR="00D70792" w:rsidRDefault="00D70792" w:rsidP="00D70792">
            <w:r>
              <w:t>Starter</w:t>
            </w:r>
          </w:p>
          <w:p w14:paraId="0335337C" w14:textId="77777777" w:rsidR="00D70792" w:rsidRDefault="00D70792" w:rsidP="00D70792">
            <w:pPr>
              <w:rPr>
                <w:b/>
              </w:rPr>
            </w:pPr>
          </w:p>
        </w:tc>
        <w:tc>
          <w:tcPr>
            <w:tcW w:w="6663" w:type="dxa"/>
            <w:gridSpan w:val="3"/>
          </w:tcPr>
          <w:p w14:paraId="2B04CBA1" w14:textId="42FCA073" w:rsidR="00D70792" w:rsidRDefault="00D70792" w:rsidP="008E0725">
            <w:pPr>
              <w:rPr>
                <w:b/>
              </w:rPr>
            </w:pPr>
          </w:p>
        </w:tc>
        <w:tc>
          <w:tcPr>
            <w:tcW w:w="1337" w:type="dxa"/>
          </w:tcPr>
          <w:p w14:paraId="7204A013" w14:textId="68FF1A14" w:rsidR="00D70792" w:rsidRDefault="00D70792" w:rsidP="00E05557">
            <w:pPr>
              <w:jc w:val="center"/>
              <w:rPr>
                <w:b/>
              </w:rPr>
            </w:pPr>
          </w:p>
        </w:tc>
      </w:tr>
      <w:tr w:rsidR="00D70792" w14:paraId="29D2A9AD" w14:textId="77777777" w:rsidTr="00EA3FDD">
        <w:tc>
          <w:tcPr>
            <w:tcW w:w="1242" w:type="dxa"/>
          </w:tcPr>
          <w:p w14:paraId="1ACA26F9" w14:textId="77777777" w:rsidR="00D70792" w:rsidRDefault="00D70792" w:rsidP="00D70792">
            <w:r>
              <w:t>Main</w:t>
            </w:r>
          </w:p>
          <w:p w14:paraId="5845E257" w14:textId="77777777" w:rsidR="00D70792" w:rsidRPr="00D70792" w:rsidRDefault="00D70792" w:rsidP="00DE7CE3"/>
        </w:tc>
        <w:tc>
          <w:tcPr>
            <w:tcW w:w="6663" w:type="dxa"/>
            <w:gridSpan w:val="3"/>
          </w:tcPr>
          <w:p w14:paraId="0C09132D" w14:textId="5F720061" w:rsidR="00D70792" w:rsidRDefault="002D4B6B" w:rsidP="00B02AB7">
            <w:pPr>
              <w:rPr>
                <w:b/>
              </w:rPr>
            </w:pPr>
            <w:r>
              <w:rPr>
                <w:b/>
              </w:rPr>
              <w:t>Simchat Torah</w:t>
            </w:r>
          </w:p>
        </w:tc>
        <w:tc>
          <w:tcPr>
            <w:tcW w:w="1337" w:type="dxa"/>
          </w:tcPr>
          <w:p w14:paraId="53316A95" w14:textId="6C721D00" w:rsidR="00D70792" w:rsidRDefault="00B02AB7" w:rsidP="00E05557">
            <w:pPr>
              <w:jc w:val="center"/>
              <w:rPr>
                <w:b/>
              </w:rPr>
            </w:pPr>
            <w:r>
              <w:rPr>
                <w:b/>
              </w:rPr>
              <w:t>20 minutes</w:t>
            </w:r>
          </w:p>
        </w:tc>
      </w:tr>
      <w:tr w:rsidR="00D70792" w14:paraId="1FA50976" w14:textId="77777777" w:rsidTr="00EA3FDD">
        <w:tc>
          <w:tcPr>
            <w:tcW w:w="1242" w:type="dxa"/>
          </w:tcPr>
          <w:p w14:paraId="11C419A2" w14:textId="77777777" w:rsidR="00D70792" w:rsidRDefault="00D70792" w:rsidP="00D70792">
            <w:r>
              <w:t>Dessert</w:t>
            </w:r>
          </w:p>
          <w:p w14:paraId="2B180FC7" w14:textId="77777777" w:rsidR="00D70792" w:rsidRPr="00D70792" w:rsidRDefault="00D70792" w:rsidP="00DE7CE3"/>
        </w:tc>
        <w:tc>
          <w:tcPr>
            <w:tcW w:w="6663" w:type="dxa"/>
            <w:gridSpan w:val="3"/>
          </w:tcPr>
          <w:p w14:paraId="55221A69" w14:textId="77777777" w:rsidR="00D70792" w:rsidRDefault="00D70792" w:rsidP="009343BE">
            <w:pPr>
              <w:rPr>
                <w:b/>
              </w:rPr>
            </w:pPr>
          </w:p>
        </w:tc>
        <w:tc>
          <w:tcPr>
            <w:tcW w:w="1337" w:type="dxa"/>
          </w:tcPr>
          <w:p w14:paraId="185C152C" w14:textId="77777777" w:rsidR="00D70792" w:rsidRDefault="00D70792" w:rsidP="00E05557">
            <w:pPr>
              <w:jc w:val="center"/>
              <w:rPr>
                <w:b/>
              </w:rPr>
            </w:pPr>
          </w:p>
        </w:tc>
      </w:tr>
      <w:tr w:rsidR="00D70792" w14:paraId="300268D6" w14:textId="77777777" w:rsidTr="00EA3FDD">
        <w:tc>
          <w:tcPr>
            <w:tcW w:w="1242" w:type="dxa"/>
          </w:tcPr>
          <w:p w14:paraId="1968AA7E" w14:textId="77777777" w:rsidR="00D70792" w:rsidRPr="00D70792" w:rsidRDefault="00D70792" w:rsidP="00D70792">
            <w:r>
              <w:t>After Dinner Mints</w:t>
            </w:r>
          </w:p>
        </w:tc>
        <w:tc>
          <w:tcPr>
            <w:tcW w:w="6663" w:type="dxa"/>
            <w:gridSpan w:val="3"/>
          </w:tcPr>
          <w:p w14:paraId="5F616735" w14:textId="77777777" w:rsidR="00D70792" w:rsidRDefault="00D70792" w:rsidP="00E05557">
            <w:pPr>
              <w:jc w:val="center"/>
              <w:rPr>
                <w:b/>
              </w:rPr>
            </w:pPr>
          </w:p>
        </w:tc>
        <w:tc>
          <w:tcPr>
            <w:tcW w:w="1337" w:type="dxa"/>
          </w:tcPr>
          <w:p w14:paraId="36C14860" w14:textId="77777777" w:rsidR="00D70792" w:rsidRDefault="00D70792" w:rsidP="00E05557">
            <w:pPr>
              <w:jc w:val="center"/>
              <w:rPr>
                <w:b/>
              </w:rPr>
            </w:pPr>
          </w:p>
        </w:tc>
      </w:tr>
      <w:tr w:rsidR="00D70792" w14:paraId="0AE3F66E" w14:textId="77777777" w:rsidTr="00EA3FDD">
        <w:tc>
          <w:tcPr>
            <w:tcW w:w="1242" w:type="dxa"/>
          </w:tcPr>
          <w:p w14:paraId="677CAB0A" w14:textId="77777777" w:rsidR="00D70792" w:rsidRPr="009B32B5" w:rsidRDefault="00C859F5" w:rsidP="00C859F5">
            <w:pPr>
              <w:rPr>
                <w:b/>
              </w:rPr>
            </w:pPr>
            <w:r>
              <w:rPr>
                <w:b/>
              </w:rPr>
              <w:t xml:space="preserve"> </w:t>
            </w:r>
          </w:p>
        </w:tc>
        <w:tc>
          <w:tcPr>
            <w:tcW w:w="6663" w:type="dxa"/>
            <w:gridSpan w:val="3"/>
          </w:tcPr>
          <w:p w14:paraId="34BA7B8B" w14:textId="77777777" w:rsidR="00D70792" w:rsidRDefault="00D70792" w:rsidP="00C859F5">
            <w:pPr>
              <w:jc w:val="right"/>
              <w:rPr>
                <w:b/>
              </w:rPr>
            </w:pPr>
          </w:p>
        </w:tc>
        <w:tc>
          <w:tcPr>
            <w:tcW w:w="1337" w:type="dxa"/>
          </w:tcPr>
          <w:p w14:paraId="71226653" w14:textId="77777777" w:rsidR="00D70792" w:rsidRDefault="00EA3FDD" w:rsidP="00E05557">
            <w:pPr>
              <w:jc w:val="center"/>
              <w:rPr>
                <w:b/>
              </w:rPr>
            </w:pPr>
            <w:r>
              <w:rPr>
                <w:b/>
              </w:rPr>
              <w:t xml:space="preserve">Total </w:t>
            </w:r>
            <w:r w:rsidR="00C859F5">
              <w:rPr>
                <w:b/>
              </w:rPr>
              <w:t>Time</w:t>
            </w:r>
          </w:p>
          <w:p w14:paraId="4FBC6E65" w14:textId="648C10EC" w:rsidR="00C859F5" w:rsidRDefault="00B02AB7" w:rsidP="00E05557">
            <w:pPr>
              <w:jc w:val="center"/>
              <w:rPr>
                <w:b/>
              </w:rPr>
            </w:pPr>
            <w:r>
              <w:rPr>
                <w:b/>
              </w:rPr>
              <w:t>20 minutes</w:t>
            </w:r>
          </w:p>
        </w:tc>
      </w:tr>
      <w:tr w:rsidR="00D70792" w14:paraId="68ADC6EA" w14:textId="77777777" w:rsidTr="008E0725">
        <w:tc>
          <w:tcPr>
            <w:tcW w:w="9242" w:type="dxa"/>
            <w:gridSpan w:val="5"/>
          </w:tcPr>
          <w:p w14:paraId="6671965A" w14:textId="77777777" w:rsidR="00D70792" w:rsidRDefault="00D70792" w:rsidP="00DE7CE3">
            <w:pPr>
              <w:rPr>
                <w:b/>
              </w:rPr>
            </w:pPr>
            <w:r w:rsidRPr="00E05557">
              <w:rPr>
                <w:b/>
              </w:rPr>
              <w:t>Activity Description</w:t>
            </w:r>
          </w:p>
          <w:p w14:paraId="13B382CE" w14:textId="2AF71ED4" w:rsidR="00D70792" w:rsidRPr="00485EC6" w:rsidRDefault="002D4B6B" w:rsidP="009343BE">
            <w:r>
              <w:t xml:space="preserve">Simchat Torah is a festival that takes place </w:t>
            </w:r>
            <w:r w:rsidR="00F3757B">
              <w:t xml:space="preserve">just after Sukkot. The name means ‘The Joy of the Torah’ and is indeed celebrated with lots of joy. The festival celebrates the Torah (Jewish scriptures – first 5 books of the Old Testament). The Torah is seen as the wisdom of G-d revealed to mankind. </w:t>
            </w:r>
            <w:r w:rsidR="0073590E">
              <w:t xml:space="preserve">The word ‘Torah’ can be transliterated as ‘teaching’ or ‘instruction’. Some know it as ‘the law’ others know it simply as ‘the way’. </w:t>
            </w:r>
            <w:r w:rsidR="00F3757B">
              <w:t>Simchat Torah also marks the start of a new cycle of reading the Torah and learning new truths from G-d. This activity introduces the festival of Simchat Torah and invites students to consider what</w:t>
            </w:r>
            <w:r w:rsidR="0073590E">
              <w:t xml:space="preserve"> teaching</w:t>
            </w:r>
            <w:r w:rsidR="00F3757B">
              <w:t xml:space="preserve"> they live by. </w:t>
            </w:r>
          </w:p>
        </w:tc>
      </w:tr>
      <w:tr w:rsidR="00EA3FDD" w14:paraId="58329950" w14:textId="77777777" w:rsidTr="008E0725">
        <w:tc>
          <w:tcPr>
            <w:tcW w:w="9242" w:type="dxa"/>
            <w:gridSpan w:val="5"/>
          </w:tcPr>
          <w:p w14:paraId="53EFBC55" w14:textId="6BF29132" w:rsidR="00DD6632" w:rsidRDefault="00EA3FDD" w:rsidP="00DD6632">
            <w:pPr>
              <w:rPr>
                <w:b/>
              </w:rPr>
            </w:pPr>
            <w:r w:rsidRPr="00E05557">
              <w:rPr>
                <w:b/>
              </w:rPr>
              <w:t>Activity Explanation</w:t>
            </w:r>
          </w:p>
          <w:p w14:paraId="138CBF62" w14:textId="77777777" w:rsidR="0073590E" w:rsidRDefault="0073590E" w:rsidP="00DD6632">
            <w:r>
              <w:t xml:space="preserve">The Torah is a collection of 5 books; Genesis, Exodus, Leviticus, Numbers and Deuteronomy. It tells the story of the Jewish people and G-d who looks after them. </w:t>
            </w:r>
            <w:r w:rsidR="00DD5A15">
              <w:t xml:space="preserve">The laws that Jews aim to live by can be found in the Torah; most notably the 10 Commandments which Moses revealed to the people on Mount Sinai. These laws are not just seen as ways to live a good life but as revelation of G-d’s will for humanity. They are seen as an invitation for a life of fulfilment. </w:t>
            </w:r>
          </w:p>
          <w:p w14:paraId="6FB62B72" w14:textId="77777777" w:rsidR="00DD5A15" w:rsidRDefault="00DD5A15" w:rsidP="00DD6632"/>
          <w:p w14:paraId="3B1A3645" w14:textId="7992711A" w:rsidR="00DD5A15" w:rsidRDefault="00DD5A15" w:rsidP="00DD6632">
            <w:r>
              <w:t xml:space="preserve">Invite the students to look at Resource Sheet 2 (a copy of the 10 Commandments). Ask them what they think of them; do they agree or disagree? Do they have different values they live by? </w:t>
            </w:r>
            <w:r w:rsidR="009F05EE">
              <w:t>W</w:t>
            </w:r>
            <w:r w:rsidR="009D05B2">
              <w:t xml:space="preserve">ould they do anything differently? </w:t>
            </w:r>
          </w:p>
          <w:p w14:paraId="0209F4D3" w14:textId="77777777" w:rsidR="009D05B2" w:rsidRDefault="009D05B2" w:rsidP="00DD6632"/>
          <w:p w14:paraId="5301F83A" w14:textId="4C67D5BA" w:rsidR="009D05B2" w:rsidRDefault="009D05B2" w:rsidP="00DD6632">
            <w:r>
              <w:t xml:space="preserve">After a short discussion, hand out Resource Sheet 3. Ask the students to write down their own 10 Commandments. What are the values or teachings they aim to live by? Is there a teaching either from faith, culture, upbringing or personal reflection that they feel is important? </w:t>
            </w:r>
          </w:p>
          <w:p w14:paraId="77A0B953" w14:textId="77777777" w:rsidR="009F05EE" w:rsidRDefault="009F05EE" w:rsidP="00DD6632"/>
          <w:p w14:paraId="61AA2AA3" w14:textId="1F4DC50D" w:rsidR="009F05EE" w:rsidRPr="0073590E" w:rsidRDefault="009D05B2" w:rsidP="00DD6632">
            <w:r>
              <w:t xml:space="preserve">Conclude by noting that we all have values, which we live by. For Jews, they aim to live according to G-d’s law. </w:t>
            </w:r>
          </w:p>
        </w:tc>
      </w:tr>
      <w:tr w:rsidR="00EA3FDD" w14:paraId="7476D4DF" w14:textId="77777777" w:rsidTr="008E0725">
        <w:tc>
          <w:tcPr>
            <w:tcW w:w="9242" w:type="dxa"/>
            <w:gridSpan w:val="5"/>
          </w:tcPr>
          <w:p w14:paraId="283073B2" w14:textId="732AF0B0" w:rsidR="00EA3FDD" w:rsidRDefault="00EA3FDD" w:rsidP="00DE7CE3">
            <w:pPr>
              <w:rPr>
                <w:b/>
              </w:rPr>
            </w:pPr>
            <w:r w:rsidRPr="00E05557">
              <w:rPr>
                <w:b/>
              </w:rPr>
              <w:t>Resources</w:t>
            </w:r>
          </w:p>
          <w:p w14:paraId="3FFFBC7E" w14:textId="77777777" w:rsidR="00EB359A" w:rsidRDefault="009D05B2" w:rsidP="009D05B2">
            <w:r>
              <w:rPr>
                <w:i/>
              </w:rPr>
              <w:t>Resource Sheet 2</w:t>
            </w:r>
            <w:r w:rsidR="008956EF">
              <w:rPr>
                <w:i/>
              </w:rPr>
              <w:t xml:space="preserve"> </w:t>
            </w:r>
            <w:r w:rsidR="0049796B">
              <w:rPr>
                <w:i/>
              </w:rPr>
              <w:t>–</w:t>
            </w:r>
            <w:r w:rsidR="008956EF">
              <w:rPr>
                <w:i/>
              </w:rPr>
              <w:t xml:space="preserve"> </w:t>
            </w:r>
            <w:r w:rsidR="0049796B">
              <w:t xml:space="preserve">A printable sheet </w:t>
            </w:r>
            <w:r>
              <w:t xml:space="preserve">with the 10 Commandments on (taken from Exodus 20). </w:t>
            </w:r>
          </w:p>
          <w:p w14:paraId="65D34123" w14:textId="5512628E" w:rsidR="00485EC6" w:rsidRPr="00485EC6" w:rsidRDefault="009D05B2" w:rsidP="009D05B2">
            <w:r w:rsidRPr="009D05B2">
              <w:rPr>
                <w:i/>
              </w:rPr>
              <w:t xml:space="preserve">Resource Sheet 3 </w:t>
            </w:r>
            <w:r w:rsidR="00485EC6">
              <w:rPr>
                <w:i/>
              </w:rPr>
              <w:t>–</w:t>
            </w:r>
            <w:r w:rsidRPr="009D05B2">
              <w:rPr>
                <w:i/>
              </w:rPr>
              <w:t xml:space="preserve"> </w:t>
            </w:r>
            <w:r w:rsidR="00485EC6">
              <w:t>A printable sheet with 10 blank spaces in which</w:t>
            </w:r>
            <w:r w:rsidR="00C03BA3">
              <w:t xml:space="preserve"> students can write their own 10</w:t>
            </w:r>
            <w:r w:rsidR="00485EC6">
              <w:t xml:space="preserve"> Commandments.</w:t>
            </w:r>
          </w:p>
        </w:tc>
      </w:tr>
      <w:tr w:rsidR="00EA3FDD" w14:paraId="0813905D" w14:textId="77777777" w:rsidTr="008E0725">
        <w:tc>
          <w:tcPr>
            <w:tcW w:w="9242" w:type="dxa"/>
            <w:gridSpan w:val="5"/>
          </w:tcPr>
          <w:p w14:paraId="0DD16434" w14:textId="51A2DF14" w:rsidR="00EA3FDD" w:rsidRDefault="00EA3FDD" w:rsidP="007F7D86">
            <w:pPr>
              <w:rPr>
                <w:b/>
              </w:rPr>
            </w:pPr>
            <w:r w:rsidRPr="00E05557">
              <w:rPr>
                <w:b/>
              </w:rPr>
              <w:t>Learning Outcomes</w:t>
            </w:r>
          </w:p>
          <w:p w14:paraId="34FDD5AA" w14:textId="7F3ED591" w:rsidR="00B52DB2" w:rsidRDefault="00B52DB2" w:rsidP="007F7D86">
            <w:r>
              <w:rPr>
                <w:i/>
              </w:rPr>
              <w:t xml:space="preserve">Level 1: </w:t>
            </w:r>
            <w:r w:rsidR="00EB359A" w:rsidRPr="00AB04A8">
              <w:t xml:space="preserve">Students will be able to identify </w:t>
            </w:r>
            <w:r w:rsidR="00485EC6">
              <w:t xml:space="preserve">Simchat Torah as a Jewish Festival. </w:t>
            </w:r>
          </w:p>
          <w:p w14:paraId="13AA51DF" w14:textId="1F3B0D23" w:rsidR="00EA3FDD" w:rsidRPr="00485EC6" w:rsidRDefault="00485EC6" w:rsidP="00485EC6">
            <w:r>
              <w:rPr>
                <w:i/>
              </w:rPr>
              <w:t xml:space="preserve">Level 2: </w:t>
            </w:r>
            <w:r>
              <w:t xml:space="preserve">Students will reflect on their own personal values and consider what teachings or values they live by. </w:t>
            </w:r>
          </w:p>
        </w:tc>
      </w:tr>
      <w:tr w:rsidR="00EA3FDD" w14:paraId="1E4C3DEA" w14:textId="77777777" w:rsidTr="00B52DB2">
        <w:trPr>
          <w:trHeight w:val="273"/>
        </w:trPr>
        <w:tc>
          <w:tcPr>
            <w:tcW w:w="9242" w:type="dxa"/>
            <w:gridSpan w:val="5"/>
          </w:tcPr>
          <w:p w14:paraId="7195E3AC" w14:textId="77777777" w:rsidR="00EA3FDD" w:rsidRPr="00B52DB2" w:rsidRDefault="00EA3FDD" w:rsidP="00B52DB2">
            <w:r w:rsidRPr="00BF403A">
              <w:rPr>
                <w:b/>
              </w:rPr>
              <w:t>Suggested Levels</w:t>
            </w:r>
            <w:r w:rsidR="00EB359A">
              <w:rPr>
                <w:b/>
              </w:rPr>
              <w:t xml:space="preserve"> </w:t>
            </w:r>
            <w:r w:rsidR="00EB359A" w:rsidRPr="009343BE">
              <w:t>All</w:t>
            </w:r>
            <w:r w:rsidR="00B52DB2">
              <w:t>.</w:t>
            </w:r>
          </w:p>
        </w:tc>
      </w:tr>
      <w:tr w:rsidR="00EA3FDD" w14:paraId="2A64E97A" w14:textId="77777777" w:rsidTr="008E0725">
        <w:tc>
          <w:tcPr>
            <w:tcW w:w="9242" w:type="dxa"/>
            <w:gridSpan w:val="5"/>
          </w:tcPr>
          <w:p w14:paraId="6DDFA3ED" w14:textId="77777777" w:rsidR="00EA3FDD" w:rsidRDefault="00EA3FDD" w:rsidP="00485EC6">
            <w:r w:rsidRPr="00BF403A">
              <w:rPr>
                <w:b/>
              </w:rPr>
              <w:t>Vocational Areas Trialled</w:t>
            </w:r>
            <w:r w:rsidR="00EB359A">
              <w:rPr>
                <w:b/>
              </w:rPr>
              <w:t xml:space="preserve"> </w:t>
            </w:r>
          </w:p>
          <w:p w14:paraId="6DEFFA5E" w14:textId="37A0B65B" w:rsidR="00485EC6" w:rsidRPr="00B52DB2" w:rsidRDefault="00485EC6" w:rsidP="00485EC6">
            <w:r>
              <w:t>None known</w:t>
            </w:r>
          </w:p>
        </w:tc>
      </w:tr>
      <w:tr w:rsidR="00EA3FDD" w14:paraId="31E561A4" w14:textId="77777777" w:rsidTr="008E0725">
        <w:tc>
          <w:tcPr>
            <w:tcW w:w="9242" w:type="dxa"/>
            <w:gridSpan w:val="5"/>
          </w:tcPr>
          <w:p w14:paraId="7C5DB493" w14:textId="77777777" w:rsidR="00EA3FDD" w:rsidRDefault="00EA3FDD" w:rsidP="00BF403A">
            <w:pPr>
              <w:rPr>
                <w:b/>
              </w:rPr>
            </w:pPr>
            <w:r w:rsidRPr="009B32B5">
              <w:rPr>
                <w:b/>
              </w:rPr>
              <w:t>Tracking</w:t>
            </w:r>
          </w:p>
        </w:tc>
      </w:tr>
      <w:tr w:rsidR="00BF403A" w14:paraId="08D54193" w14:textId="77777777" w:rsidTr="00D70792">
        <w:tc>
          <w:tcPr>
            <w:tcW w:w="3085" w:type="dxa"/>
            <w:gridSpan w:val="2"/>
          </w:tcPr>
          <w:p w14:paraId="47DF9C55" w14:textId="77777777" w:rsidR="00BF403A" w:rsidRPr="00BF403A" w:rsidRDefault="00BF403A" w:rsidP="008E0725">
            <w:pPr>
              <w:rPr>
                <w:b/>
              </w:rPr>
            </w:pPr>
            <w:r w:rsidRPr="00BF403A">
              <w:rPr>
                <w:b/>
              </w:rPr>
              <w:t xml:space="preserve">Learning Style </w:t>
            </w:r>
          </w:p>
          <w:p w14:paraId="687D34DB" w14:textId="77777777" w:rsidR="00BF403A" w:rsidRPr="00BF403A" w:rsidRDefault="00BF403A" w:rsidP="008E0725">
            <w:pPr>
              <w:rPr>
                <w:b/>
              </w:rPr>
            </w:pPr>
          </w:p>
        </w:tc>
        <w:tc>
          <w:tcPr>
            <w:tcW w:w="6157" w:type="dxa"/>
            <w:gridSpan w:val="3"/>
          </w:tcPr>
          <w:p w14:paraId="26619671" w14:textId="77777777" w:rsidR="00BF403A" w:rsidRPr="00AB04A8" w:rsidRDefault="00AB04A8" w:rsidP="00AB04A8">
            <w:r w:rsidRPr="00AB04A8">
              <w:t xml:space="preserve">Visual </w:t>
            </w:r>
          </w:p>
        </w:tc>
      </w:tr>
      <w:tr w:rsidR="00D70792" w14:paraId="7DE2EF74" w14:textId="77777777" w:rsidTr="00D70792">
        <w:tc>
          <w:tcPr>
            <w:tcW w:w="3085" w:type="dxa"/>
            <w:gridSpan w:val="2"/>
          </w:tcPr>
          <w:p w14:paraId="784153AE" w14:textId="77777777" w:rsidR="00D70792" w:rsidRPr="00BF403A" w:rsidRDefault="00D70792" w:rsidP="008E0725">
            <w:pPr>
              <w:rPr>
                <w:b/>
              </w:rPr>
            </w:pPr>
            <w:r w:rsidRPr="00BF403A">
              <w:rPr>
                <w:b/>
              </w:rPr>
              <w:t>Spiritual/Moral/Social/Cultural</w:t>
            </w:r>
          </w:p>
        </w:tc>
        <w:tc>
          <w:tcPr>
            <w:tcW w:w="6157" w:type="dxa"/>
            <w:gridSpan w:val="3"/>
          </w:tcPr>
          <w:p w14:paraId="557B7FCE" w14:textId="23C2C928" w:rsidR="00EA3FDD" w:rsidRPr="00AB04A8" w:rsidRDefault="00AB04A8" w:rsidP="00485EC6">
            <w:r>
              <w:t>Student</w:t>
            </w:r>
            <w:r w:rsidR="009343BE">
              <w:t>s will gain an understanding of the importanc</w:t>
            </w:r>
            <w:r w:rsidR="00B02AB7">
              <w:t xml:space="preserve">e of the </w:t>
            </w:r>
            <w:r w:rsidR="00485EC6">
              <w:t xml:space="preserve">Torah </w:t>
            </w:r>
            <w:r w:rsidR="00B02AB7">
              <w:t xml:space="preserve">to Jews. </w:t>
            </w:r>
            <w:r w:rsidR="00485EC6">
              <w:t xml:space="preserve">In doing this, students will reflect on the importance of teachings that we have received or values that we live by. </w:t>
            </w:r>
          </w:p>
        </w:tc>
      </w:tr>
      <w:tr w:rsidR="00D70792" w14:paraId="63772F21" w14:textId="77777777" w:rsidTr="00D70792">
        <w:tc>
          <w:tcPr>
            <w:tcW w:w="3085" w:type="dxa"/>
            <w:gridSpan w:val="2"/>
          </w:tcPr>
          <w:p w14:paraId="06092B62" w14:textId="77777777" w:rsidR="00D70792" w:rsidRPr="00BF403A" w:rsidRDefault="00D70792" w:rsidP="008E0725">
            <w:pPr>
              <w:rPr>
                <w:b/>
              </w:rPr>
            </w:pPr>
            <w:r w:rsidRPr="00BF403A">
              <w:rPr>
                <w:b/>
              </w:rPr>
              <w:t>Every Child Matters</w:t>
            </w:r>
          </w:p>
        </w:tc>
        <w:tc>
          <w:tcPr>
            <w:tcW w:w="6157" w:type="dxa"/>
            <w:gridSpan w:val="3"/>
          </w:tcPr>
          <w:p w14:paraId="198A2341" w14:textId="56957279" w:rsidR="00EA3FDD" w:rsidRPr="00AB04A8" w:rsidRDefault="009343BE" w:rsidP="00AB04A8">
            <w:r>
              <w:t xml:space="preserve">Enjoy and </w:t>
            </w:r>
            <w:r w:rsidR="00B52DB2">
              <w:t>Achieve</w:t>
            </w:r>
            <w:r w:rsidR="00485EC6">
              <w:t xml:space="preserve"> – students will learn about a culture and faith </w:t>
            </w:r>
            <w:r w:rsidR="00485EC6">
              <w:lastRenderedPageBreak/>
              <w:t xml:space="preserve">different to their own. </w:t>
            </w:r>
          </w:p>
        </w:tc>
      </w:tr>
      <w:tr w:rsidR="00D70792" w14:paraId="33CD6F2F" w14:textId="77777777" w:rsidTr="00D70792">
        <w:tc>
          <w:tcPr>
            <w:tcW w:w="3085" w:type="dxa"/>
            <w:gridSpan w:val="2"/>
          </w:tcPr>
          <w:p w14:paraId="6E57FFDE" w14:textId="77777777" w:rsidR="00D70792" w:rsidRPr="00BF403A" w:rsidRDefault="00D70792" w:rsidP="008E0725">
            <w:pPr>
              <w:rPr>
                <w:b/>
              </w:rPr>
            </w:pPr>
            <w:r w:rsidRPr="00BF403A">
              <w:rPr>
                <w:b/>
              </w:rPr>
              <w:lastRenderedPageBreak/>
              <w:t>Equality and Diversity</w:t>
            </w:r>
          </w:p>
        </w:tc>
        <w:tc>
          <w:tcPr>
            <w:tcW w:w="6157" w:type="dxa"/>
            <w:gridSpan w:val="3"/>
          </w:tcPr>
          <w:p w14:paraId="40FFE3A8" w14:textId="2CAE3D56" w:rsidR="00EA3FDD" w:rsidRPr="00AB04A8" w:rsidRDefault="00485EC6" w:rsidP="00C03BA3">
            <w:r>
              <w:t>The Jewish</w:t>
            </w:r>
            <w:r w:rsidR="00C03BA3">
              <w:t xml:space="preserve"> scriptures are held with high regard in the Jewish faith, as are other scriptures for other members of faiths. The tutor should be aware that this activity seeks to empower the students to critically engage with faith-based scripture. Some may wish to not do this activity based on their own values and beliefs. </w:t>
            </w:r>
            <w:bookmarkStart w:id="0" w:name="_GoBack"/>
            <w:bookmarkEnd w:id="0"/>
          </w:p>
        </w:tc>
      </w:tr>
      <w:tr w:rsidR="00D70792" w14:paraId="0FE6814B" w14:textId="77777777" w:rsidTr="00D70792">
        <w:tc>
          <w:tcPr>
            <w:tcW w:w="3085" w:type="dxa"/>
            <w:gridSpan w:val="2"/>
          </w:tcPr>
          <w:p w14:paraId="6B2F3F07" w14:textId="77777777" w:rsidR="00D70792" w:rsidRPr="00BF403A" w:rsidRDefault="00D70792" w:rsidP="008E0725">
            <w:pPr>
              <w:rPr>
                <w:b/>
              </w:rPr>
            </w:pPr>
            <w:r w:rsidRPr="00BF403A">
              <w:rPr>
                <w:b/>
              </w:rPr>
              <w:t>Health and Safety</w:t>
            </w:r>
          </w:p>
        </w:tc>
        <w:tc>
          <w:tcPr>
            <w:tcW w:w="6157" w:type="dxa"/>
            <w:gridSpan w:val="3"/>
          </w:tcPr>
          <w:p w14:paraId="0E91F166" w14:textId="77777777" w:rsidR="00EA3FDD" w:rsidRPr="00AB04A8" w:rsidRDefault="009343BE" w:rsidP="00AB04A8">
            <w:r>
              <w:t>N/A</w:t>
            </w:r>
          </w:p>
        </w:tc>
      </w:tr>
      <w:tr w:rsidR="00D70792" w14:paraId="116DB4F5" w14:textId="77777777" w:rsidTr="00D70792">
        <w:tc>
          <w:tcPr>
            <w:tcW w:w="3085" w:type="dxa"/>
            <w:gridSpan w:val="2"/>
          </w:tcPr>
          <w:p w14:paraId="18FAC64F" w14:textId="77777777" w:rsidR="00D70792" w:rsidRPr="00BF403A" w:rsidRDefault="00D70792" w:rsidP="008E0725">
            <w:pPr>
              <w:rPr>
                <w:b/>
              </w:rPr>
            </w:pPr>
            <w:r w:rsidRPr="00BF403A">
              <w:rPr>
                <w:b/>
              </w:rPr>
              <w:t>Risk Assessment</w:t>
            </w:r>
          </w:p>
        </w:tc>
        <w:tc>
          <w:tcPr>
            <w:tcW w:w="6157" w:type="dxa"/>
            <w:gridSpan w:val="3"/>
          </w:tcPr>
          <w:p w14:paraId="679670AE" w14:textId="77777777" w:rsidR="00EA3FDD" w:rsidRPr="00AB04A8" w:rsidRDefault="00AB04A8" w:rsidP="00AB04A8">
            <w:r>
              <w:t>Low Risk</w:t>
            </w:r>
            <w:r w:rsidR="00B52DB2">
              <w:t xml:space="preserve">, classroom activity. </w:t>
            </w:r>
          </w:p>
        </w:tc>
      </w:tr>
    </w:tbl>
    <w:p w14:paraId="740C9DC4" w14:textId="49E14C7C" w:rsidR="008A58AF" w:rsidRPr="00E05557" w:rsidRDefault="008A58AF">
      <w:pPr>
        <w:rPr>
          <w:b/>
        </w:rPr>
      </w:pPr>
    </w:p>
    <w:sectPr w:rsidR="008A58AF" w:rsidRPr="00E05557" w:rsidSect="00EA3FDD">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1F87" w14:textId="77777777" w:rsidR="00485EC6" w:rsidRDefault="00485EC6" w:rsidP="00EA3FDD">
      <w:pPr>
        <w:spacing w:after="0" w:line="240" w:lineRule="auto"/>
      </w:pPr>
      <w:r>
        <w:separator/>
      </w:r>
    </w:p>
  </w:endnote>
  <w:endnote w:type="continuationSeparator" w:id="0">
    <w:p w14:paraId="6F5D7B83" w14:textId="77777777" w:rsidR="00485EC6" w:rsidRDefault="00485EC6" w:rsidP="00EA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834" w14:textId="77777777" w:rsidR="00485EC6" w:rsidRDefault="00485EC6" w:rsidP="00EA3FDD">
      <w:pPr>
        <w:spacing w:after="0" w:line="240" w:lineRule="auto"/>
      </w:pPr>
      <w:r>
        <w:separator/>
      </w:r>
    </w:p>
  </w:footnote>
  <w:footnote w:type="continuationSeparator" w:id="0">
    <w:p w14:paraId="178E2006" w14:textId="77777777" w:rsidR="00485EC6" w:rsidRDefault="00485EC6" w:rsidP="00EA3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2B5"/>
    <w:rsid w:val="000C0042"/>
    <w:rsid w:val="000C7D4E"/>
    <w:rsid w:val="0019382E"/>
    <w:rsid w:val="001A3DB8"/>
    <w:rsid w:val="00233997"/>
    <w:rsid w:val="0026372C"/>
    <w:rsid w:val="002D4B6B"/>
    <w:rsid w:val="00485EC6"/>
    <w:rsid w:val="0049796B"/>
    <w:rsid w:val="005421DF"/>
    <w:rsid w:val="006E4C5D"/>
    <w:rsid w:val="0073590E"/>
    <w:rsid w:val="00743B7C"/>
    <w:rsid w:val="0077644E"/>
    <w:rsid w:val="007F7D86"/>
    <w:rsid w:val="008956EF"/>
    <w:rsid w:val="008A58AF"/>
    <w:rsid w:val="008E0725"/>
    <w:rsid w:val="008E7436"/>
    <w:rsid w:val="008F668D"/>
    <w:rsid w:val="00916DD5"/>
    <w:rsid w:val="009343BE"/>
    <w:rsid w:val="00945E45"/>
    <w:rsid w:val="009754DF"/>
    <w:rsid w:val="009A070C"/>
    <w:rsid w:val="009B32B5"/>
    <w:rsid w:val="009D05B2"/>
    <w:rsid w:val="009F0325"/>
    <w:rsid w:val="009F05EE"/>
    <w:rsid w:val="00A74E76"/>
    <w:rsid w:val="00AB04A8"/>
    <w:rsid w:val="00AC6BBB"/>
    <w:rsid w:val="00B02AB7"/>
    <w:rsid w:val="00B52DB2"/>
    <w:rsid w:val="00B74BCC"/>
    <w:rsid w:val="00BC68B4"/>
    <w:rsid w:val="00BF403A"/>
    <w:rsid w:val="00C03BA3"/>
    <w:rsid w:val="00C0782A"/>
    <w:rsid w:val="00C565EC"/>
    <w:rsid w:val="00C859F5"/>
    <w:rsid w:val="00C90C26"/>
    <w:rsid w:val="00C96591"/>
    <w:rsid w:val="00CD05D0"/>
    <w:rsid w:val="00CE1C97"/>
    <w:rsid w:val="00D70792"/>
    <w:rsid w:val="00D9561D"/>
    <w:rsid w:val="00DA1A34"/>
    <w:rsid w:val="00DA29B9"/>
    <w:rsid w:val="00DD5A15"/>
    <w:rsid w:val="00DD6632"/>
    <w:rsid w:val="00DE7CE3"/>
    <w:rsid w:val="00E05557"/>
    <w:rsid w:val="00EA3FDD"/>
    <w:rsid w:val="00EB359A"/>
    <w:rsid w:val="00EB6797"/>
    <w:rsid w:val="00EE3E31"/>
    <w:rsid w:val="00F15EB7"/>
    <w:rsid w:val="00F375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character" w:styleId="Hyperlink">
    <w:name w:val="Hyperlink"/>
    <w:basedOn w:val="DefaultParagraphFont"/>
    <w:uiPriority w:val="99"/>
    <w:unhideWhenUsed/>
    <w:rsid w:val="00EB359A"/>
    <w:rPr>
      <w:color w:val="0000FF" w:themeColor="hyperlink"/>
      <w:u w:val="single"/>
    </w:rPr>
  </w:style>
  <w:style w:type="paragraph" w:styleId="BalloonText">
    <w:name w:val="Balloon Text"/>
    <w:basedOn w:val="Normal"/>
    <w:link w:val="BalloonTextChar"/>
    <w:uiPriority w:val="99"/>
    <w:semiHidden/>
    <w:unhideWhenUsed/>
    <w:rsid w:val="008A58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8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935">
      <w:bodyDiv w:val="1"/>
      <w:marLeft w:val="0"/>
      <w:marRight w:val="0"/>
      <w:marTop w:val="0"/>
      <w:marBottom w:val="0"/>
      <w:divBdr>
        <w:top w:val="none" w:sz="0" w:space="0" w:color="auto"/>
        <w:left w:val="none" w:sz="0" w:space="0" w:color="auto"/>
        <w:bottom w:val="none" w:sz="0" w:space="0" w:color="auto"/>
        <w:right w:val="none" w:sz="0" w:space="0" w:color="auto"/>
      </w:divBdr>
      <w:divsChild>
        <w:div w:id="1807507359">
          <w:marLeft w:val="0"/>
          <w:marRight w:val="0"/>
          <w:marTop w:val="0"/>
          <w:marBottom w:val="0"/>
          <w:divBdr>
            <w:top w:val="none" w:sz="0" w:space="0" w:color="auto"/>
            <w:left w:val="none" w:sz="0" w:space="0" w:color="auto"/>
            <w:bottom w:val="none" w:sz="0" w:space="0" w:color="auto"/>
            <w:right w:val="none" w:sz="0" w:space="0" w:color="auto"/>
          </w:divBdr>
          <w:divsChild>
            <w:div w:id="1421174834">
              <w:marLeft w:val="0"/>
              <w:marRight w:val="0"/>
              <w:marTop w:val="0"/>
              <w:marBottom w:val="0"/>
              <w:divBdr>
                <w:top w:val="none" w:sz="0" w:space="0" w:color="auto"/>
                <w:left w:val="none" w:sz="0" w:space="0" w:color="auto"/>
                <w:bottom w:val="none" w:sz="0" w:space="0" w:color="auto"/>
                <w:right w:val="none" w:sz="0" w:space="0" w:color="auto"/>
              </w:divBdr>
              <w:divsChild>
                <w:div w:id="3603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2452">
          <w:marLeft w:val="0"/>
          <w:marRight w:val="0"/>
          <w:marTop w:val="0"/>
          <w:marBottom w:val="0"/>
          <w:divBdr>
            <w:top w:val="none" w:sz="0" w:space="0" w:color="auto"/>
            <w:left w:val="none" w:sz="0" w:space="0" w:color="auto"/>
            <w:bottom w:val="none" w:sz="0" w:space="0" w:color="auto"/>
            <w:right w:val="none" w:sz="0" w:space="0" w:color="auto"/>
          </w:divBdr>
        </w:div>
      </w:divsChild>
    </w:div>
    <w:div w:id="882323743">
      <w:bodyDiv w:val="1"/>
      <w:marLeft w:val="0"/>
      <w:marRight w:val="0"/>
      <w:marTop w:val="0"/>
      <w:marBottom w:val="0"/>
      <w:divBdr>
        <w:top w:val="none" w:sz="0" w:space="0" w:color="auto"/>
        <w:left w:val="none" w:sz="0" w:space="0" w:color="auto"/>
        <w:bottom w:val="none" w:sz="0" w:space="0" w:color="auto"/>
        <w:right w:val="none" w:sz="0" w:space="0" w:color="auto"/>
      </w:divBdr>
      <w:divsChild>
        <w:div w:id="2039811439">
          <w:marLeft w:val="0"/>
          <w:marRight w:val="0"/>
          <w:marTop w:val="0"/>
          <w:marBottom w:val="0"/>
          <w:divBdr>
            <w:top w:val="none" w:sz="0" w:space="0" w:color="auto"/>
            <w:left w:val="none" w:sz="0" w:space="0" w:color="auto"/>
            <w:bottom w:val="none" w:sz="0" w:space="0" w:color="auto"/>
            <w:right w:val="none" w:sz="0" w:space="0" w:color="auto"/>
          </w:divBdr>
          <w:divsChild>
            <w:div w:id="1050810132">
              <w:marLeft w:val="0"/>
              <w:marRight w:val="0"/>
              <w:marTop w:val="0"/>
              <w:marBottom w:val="0"/>
              <w:divBdr>
                <w:top w:val="none" w:sz="0" w:space="0" w:color="auto"/>
                <w:left w:val="none" w:sz="0" w:space="0" w:color="auto"/>
                <w:bottom w:val="none" w:sz="0" w:space="0" w:color="auto"/>
                <w:right w:val="none" w:sz="0" w:space="0" w:color="auto"/>
              </w:divBdr>
              <w:divsChild>
                <w:div w:id="186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484</Words>
  <Characters>2760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Moyra CSF</dc:creator>
  <cp:lastModifiedBy>Stephen Blyth</cp:lastModifiedBy>
  <cp:revision>17</cp:revision>
  <dcterms:created xsi:type="dcterms:W3CDTF">2010-09-01T13:50:00Z</dcterms:created>
  <dcterms:modified xsi:type="dcterms:W3CDTF">2013-05-28T09:18:00Z</dcterms:modified>
</cp:coreProperties>
</file>